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124" w:rsidRPr="007123FF" w:rsidRDefault="00EA5124" w:rsidP="00EA5124">
      <w:pPr>
        <w:jc w:val="center"/>
        <w:rPr>
          <w:b/>
          <w:sz w:val="36"/>
          <w:szCs w:val="36"/>
          <w:u w:val="single"/>
        </w:rPr>
      </w:pPr>
      <w:r w:rsidRPr="007123FF">
        <w:rPr>
          <w:b/>
          <w:sz w:val="36"/>
          <w:szCs w:val="36"/>
          <w:u w:val="single"/>
        </w:rPr>
        <w:t>ΔΕΛΤΙΟ ΤΥΠΟΥ</w:t>
      </w:r>
    </w:p>
    <w:p w:rsidR="007123FF" w:rsidRDefault="007123FF" w:rsidP="00C452A3">
      <w:pPr>
        <w:jc w:val="center"/>
        <w:rPr>
          <w:rFonts w:asciiTheme="majorHAnsi" w:hAnsiTheme="majorHAnsi"/>
          <w:b/>
          <w:color w:val="404040" w:themeColor="text1" w:themeTint="BF"/>
          <w:sz w:val="40"/>
          <w:szCs w:val="40"/>
        </w:rPr>
      </w:pPr>
      <w:r w:rsidRPr="007123FF">
        <w:rPr>
          <w:rFonts w:asciiTheme="majorHAnsi" w:hAnsiTheme="majorHAnsi"/>
          <w:b/>
          <w:color w:val="800000"/>
          <w:sz w:val="40"/>
          <w:szCs w:val="40"/>
        </w:rPr>
        <w:t>1821</w:t>
      </w:r>
      <w:r w:rsidRPr="007123FF">
        <w:rPr>
          <w:b/>
          <w:color w:val="595959" w:themeColor="text1" w:themeTint="A6"/>
          <w:sz w:val="40"/>
          <w:szCs w:val="40"/>
        </w:rPr>
        <w:t xml:space="preserve"> </w:t>
      </w:r>
      <w:r w:rsidRPr="007123FF">
        <w:rPr>
          <w:b/>
          <w:color w:val="404040" w:themeColor="text1" w:themeTint="BF"/>
          <w:sz w:val="40"/>
          <w:szCs w:val="40"/>
        </w:rPr>
        <w:t xml:space="preserve">– </w:t>
      </w:r>
      <w:r w:rsidRPr="007123FF">
        <w:rPr>
          <w:rFonts w:asciiTheme="majorHAnsi" w:hAnsiTheme="majorHAnsi"/>
          <w:b/>
          <w:color w:val="404040" w:themeColor="text1" w:themeTint="BF"/>
          <w:sz w:val="40"/>
          <w:szCs w:val="40"/>
        </w:rPr>
        <w:t>200</w:t>
      </w:r>
      <w:r w:rsidRPr="007123FF">
        <w:rPr>
          <w:b/>
          <w:color w:val="F2F2F2" w:themeColor="background1" w:themeShade="F2"/>
          <w:sz w:val="40"/>
          <w:szCs w:val="40"/>
        </w:rPr>
        <w:t xml:space="preserve"> </w:t>
      </w:r>
      <w:r w:rsidRPr="007123FF">
        <w:rPr>
          <w:rFonts w:asciiTheme="majorHAnsi" w:hAnsiTheme="majorHAnsi"/>
          <w:b/>
          <w:color w:val="404040" w:themeColor="text1" w:themeTint="BF"/>
          <w:sz w:val="40"/>
          <w:szCs w:val="40"/>
        </w:rPr>
        <w:t>χρόνια μετά…</w:t>
      </w:r>
    </w:p>
    <w:p w:rsidR="00C452A3" w:rsidRPr="007123FF" w:rsidRDefault="007123FF" w:rsidP="00C452A3">
      <w:pPr>
        <w:jc w:val="center"/>
        <w:rPr>
          <w:b/>
          <w:sz w:val="28"/>
          <w:szCs w:val="28"/>
        </w:rPr>
      </w:pPr>
      <w:r w:rsidRPr="007123FF">
        <w:rPr>
          <w:sz w:val="28"/>
          <w:szCs w:val="28"/>
        </w:rPr>
        <w:t>Διημερίδα 17 &amp; 18 Απριλίου 2021</w:t>
      </w:r>
      <w:r>
        <w:rPr>
          <w:sz w:val="28"/>
          <w:szCs w:val="28"/>
        </w:rPr>
        <w:t xml:space="preserve"> για τον εορτασμό των 200 χρόνων από το 1821</w:t>
      </w:r>
    </w:p>
    <w:p w:rsidR="006A0E88" w:rsidRDefault="00EA5124" w:rsidP="007123FF">
      <w:pPr>
        <w:jc w:val="both"/>
        <w:rPr>
          <w:rFonts w:asciiTheme="majorHAnsi" w:hAnsiTheme="majorHAnsi"/>
          <w:iCs/>
          <w:sz w:val="28"/>
          <w:szCs w:val="28"/>
        </w:rPr>
      </w:pPr>
      <w:r w:rsidRPr="007123FF">
        <w:rPr>
          <w:rFonts w:asciiTheme="majorHAnsi" w:hAnsiTheme="majorHAnsi" w:cstheme="minorHAnsi"/>
          <w:sz w:val="28"/>
          <w:szCs w:val="28"/>
        </w:rPr>
        <w:t xml:space="preserve">Οι Διευθύνσεις </w:t>
      </w:r>
      <w:r w:rsidR="007123FF" w:rsidRPr="007123FF">
        <w:rPr>
          <w:rFonts w:asciiTheme="majorHAnsi" w:hAnsiTheme="majorHAnsi" w:cstheme="minorHAnsi"/>
          <w:sz w:val="28"/>
          <w:szCs w:val="28"/>
        </w:rPr>
        <w:t xml:space="preserve">Πρωτοβάθμιας και </w:t>
      </w:r>
      <w:r w:rsidRPr="007123FF">
        <w:rPr>
          <w:rFonts w:asciiTheme="majorHAnsi" w:hAnsiTheme="majorHAnsi" w:cstheme="minorHAnsi"/>
          <w:sz w:val="28"/>
          <w:szCs w:val="28"/>
        </w:rPr>
        <w:t>Δευτεροβάθμιας Εκπαίδευσης</w:t>
      </w:r>
      <w:r w:rsidR="007123FF" w:rsidRPr="007123FF">
        <w:rPr>
          <w:rFonts w:asciiTheme="majorHAnsi" w:hAnsiTheme="majorHAnsi" w:cstheme="minorHAnsi"/>
          <w:sz w:val="28"/>
          <w:szCs w:val="28"/>
        </w:rPr>
        <w:t xml:space="preserve"> </w:t>
      </w:r>
      <w:r w:rsidRPr="007123FF">
        <w:rPr>
          <w:rFonts w:asciiTheme="majorHAnsi" w:hAnsiTheme="majorHAnsi" w:cstheme="minorHAnsi"/>
          <w:sz w:val="28"/>
          <w:szCs w:val="28"/>
        </w:rPr>
        <w:t xml:space="preserve"> Ημαθίας</w:t>
      </w:r>
      <w:r w:rsidR="007123FF">
        <w:rPr>
          <w:rFonts w:asciiTheme="majorHAnsi" w:hAnsiTheme="majorHAnsi" w:cstheme="minorHAnsi"/>
          <w:sz w:val="28"/>
          <w:szCs w:val="28"/>
        </w:rPr>
        <w:t>,</w:t>
      </w:r>
      <w:r w:rsidR="007123FF" w:rsidRPr="007123FF">
        <w:rPr>
          <w:rFonts w:asciiTheme="majorHAnsi" w:hAnsiTheme="majorHAnsi" w:cstheme="minorHAnsi"/>
          <w:sz w:val="28"/>
          <w:szCs w:val="28"/>
        </w:rPr>
        <w:t xml:space="preserve"> για τον εορτασμό των 200 χρόνων από το 1821</w:t>
      </w:r>
      <w:r w:rsidR="007123FF">
        <w:rPr>
          <w:rFonts w:asciiTheme="majorHAnsi" w:hAnsiTheme="majorHAnsi" w:cstheme="minorHAnsi"/>
          <w:sz w:val="28"/>
          <w:szCs w:val="28"/>
        </w:rPr>
        <w:t>,</w:t>
      </w:r>
      <w:r w:rsidR="007123FF" w:rsidRPr="007123FF">
        <w:rPr>
          <w:rFonts w:asciiTheme="majorHAnsi" w:hAnsiTheme="majorHAnsi" w:cstheme="minorHAnsi"/>
          <w:sz w:val="28"/>
          <w:szCs w:val="28"/>
        </w:rPr>
        <w:t xml:space="preserve"> διοργανώνουν</w:t>
      </w:r>
      <w:r w:rsidRPr="007123FF">
        <w:rPr>
          <w:rFonts w:asciiTheme="majorHAnsi" w:hAnsiTheme="majorHAnsi" w:cstheme="minorHAnsi"/>
          <w:sz w:val="28"/>
          <w:szCs w:val="28"/>
        </w:rPr>
        <w:t xml:space="preserve"> </w:t>
      </w:r>
      <w:r w:rsidR="007123FF" w:rsidRPr="007123FF">
        <w:rPr>
          <w:rFonts w:asciiTheme="majorHAnsi" w:hAnsiTheme="majorHAnsi" w:cstheme="minorHAnsi"/>
          <w:sz w:val="28"/>
          <w:szCs w:val="28"/>
        </w:rPr>
        <w:t>σε συνεργασία με το 3</w:t>
      </w:r>
      <w:r w:rsidR="007123FF" w:rsidRPr="007123FF">
        <w:rPr>
          <w:rFonts w:asciiTheme="majorHAnsi" w:hAnsiTheme="majorHAnsi" w:cstheme="minorHAnsi"/>
          <w:sz w:val="28"/>
          <w:szCs w:val="28"/>
          <w:vertAlign w:val="superscript"/>
        </w:rPr>
        <w:t>ο</w:t>
      </w:r>
      <w:r w:rsidR="007123FF" w:rsidRPr="007123FF">
        <w:rPr>
          <w:rFonts w:asciiTheme="majorHAnsi" w:hAnsiTheme="majorHAnsi" w:cstheme="minorHAnsi"/>
          <w:sz w:val="28"/>
          <w:szCs w:val="28"/>
        </w:rPr>
        <w:t xml:space="preserve"> Περιφερειακό Κέντρο Εκπαιδευτικού Σχεδιασμού (ΠΕΚΕΣ) Κεντρικής Μακεδονίας και τους Δήμους Βέροιας, Νάουσας και Αλεξάνδρειας, τη Διημερίδα «</w:t>
      </w:r>
      <w:r w:rsidR="007123FF" w:rsidRPr="007123FF">
        <w:rPr>
          <w:rFonts w:asciiTheme="majorHAnsi" w:hAnsiTheme="majorHAnsi"/>
          <w:b/>
          <w:color w:val="800000"/>
          <w:sz w:val="28"/>
          <w:szCs w:val="28"/>
        </w:rPr>
        <w:t>1821</w:t>
      </w:r>
      <w:r w:rsidR="007123FF" w:rsidRPr="007123FF">
        <w:rPr>
          <w:rFonts w:asciiTheme="majorHAnsi" w:hAnsiTheme="majorHAnsi"/>
          <w:b/>
          <w:color w:val="595959" w:themeColor="text1" w:themeTint="A6"/>
          <w:sz w:val="28"/>
          <w:szCs w:val="28"/>
        </w:rPr>
        <w:t xml:space="preserve"> </w:t>
      </w:r>
      <w:r w:rsidR="007123FF" w:rsidRPr="007123FF">
        <w:rPr>
          <w:rFonts w:asciiTheme="majorHAnsi" w:hAnsiTheme="majorHAnsi"/>
          <w:b/>
          <w:color w:val="404040" w:themeColor="text1" w:themeTint="BF"/>
          <w:sz w:val="28"/>
          <w:szCs w:val="28"/>
        </w:rPr>
        <w:t>– 200</w:t>
      </w:r>
      <w:r w:rsidR="007123FF" w:rsidRPr="007123FF">
        <w:rPr>
          <w:rFonts w:asciiTheme="majorHAnsi" w:hAnsiTheme="majorHAnsi"/>
          <w:b/>
          <w:color w:val="F2F2F2" w:themeColor="background1" w:themeShade="F2"/>
          <w:sz w:val="28"/>
          <w:szCs w:val="28"/>
        </w:rPr>
        <w:t xml:space="preserve"> </w:t>
      </w:r>
      <w:r w:rsidR="007123FF" w:rsidRPr="007123FF">
        <w:rPr>
          <w:rFonts w:asciiTheme="majorHAnsi" w:hAnsiTheme="majorHAnsi"/>
          <w:b/>
          <w:color w:val="404040" w:themeColor="text1" w:themeTint="BF"/>
          <w:sz w:val="28"/>
          <w:szCs w:val="28"/>
        </w:rPr>
        <w:t>χρόνια μετά…</w:t>
      </w:r>
      <w:r w:rsidR="007123FF" w:rsidRPr="007123FF">
        <w:rPr>
          <w:rFonts w:asciiTheme="majorHAnsi" w:hAnsiTheme="majorHAnsi"/>
          <w:color w:val="404040" w:themeColor="text1" w:themeTint="BF"/>
          <w:sz w:val="28"/>
          <w:szCs w:val="28"/>
        </w:rPr>
        <w:t>»</w:t>
      </w:r>
      <w:r w:rsidR="007123FF" w:rsidRPr="007123FF">
        <w:rPr>
          <w:rFonts w:asciiTheme="majorHAnsi" w:hAnsiTheme="majorHAnsi"/>
          <w:iCs/>
          <w:sz w:val="28"/>
          <w:szCs w:val="28"/>
        </w:rPr>
        <w:t xml:space="preserve"> το Σάββατο 17 και την Κυριακή 18 Απριλίου</w:t>
      </w:r>
      <w:r w:rsidR="00374DAD">
        <w:rPr>
          <w:rFonts w:asciiTheme="majorHAnsi" w:hAnsiTheme="majorHAnsi"/>
          <w:iCs/>
          <w:sz w:val="28"/>
          <w:szCs w:val="28"/>
        </w:rPr>
        <w:t xml:space="preserve"> 2021. Την πρώτη ημέρα θα παρουσιαστούν εργασίες παιδιών από σχολεία Πρωτοβάθμιας και </w:t>
      </w:r>
      <w:r w:rsidR="00DD0A57">
        <w:rPr>
          <w:rFonts w:asciiTheme="majorHAnsi" w:hAnsiTheme="majorHAnsi"/>
          <w:iCs/>
          <w:sz w:val="28"/>
          <w:szCs w:val="28"/>
        </w:rPr>
        <w:t>Δευτερο</w:t>
      </w:r>
      <w:r w:rsidR="00374DAD">
        <w:rPr>
          <w:rFonts w:asciiTheme="majorHAnsi" w:hAnsiTheme="majorHAnsi"/>
          <w:iCs/>
          <w:sz w:val="28"/>
          <w:szCs w:val="28"/>
        </w:rPr>
        <w:t xml:space="preserve">βάθμιας Εκπαίδευσης. Τη δεύτερη ημέρα οι ιστορικοί π. Αθανάσιος Βουδούρης και </w:t>
      </w:r>
      <w:r w:rsidR="006A0E88">
        <w:rPr>
          <w:rFonts w:asciiTheme="majorHAnsi" w:hAnsiTheme="majorHAnsi"/>
          <w:iCs/>
          <w:sz w:val="28"/>
          <w:szCs w:val="28"/>
        </w:rPr>
        <w:t xml:space="preserve">κ. </w:t>
      </w:r>
      <w:r w:rsidR="00374DAD">
        <w:rPr>
          <w:rFonts w:asciiTheme="majorHAnsi" w:hAnsiTheme="majorHAnsi"/>
          <w:iCs/>
          <w:sz w:val="28"/>
          <w:szCs w:val="28"/>
        </w:rPr>
        <w:t xml:space="preserve">Εμμανουήλ </w:t>
      </w:r>
      <w:proofErr w:type="spellStart"/>
      <w:r w:rsidR="00374DAD">
        <w:rPr>
          <w:rFonts w:asciiTheme="majorHAnsi" w:hAnsiTheme="majorHAnsi"/>
          <w:iCs/>
          <w:sz w:val="28"/>
          <w:szCs w:val="28"/>
        </w:rPr>
        <w:t>Βαλσαμίδης</w:t>
      </w:r>
      <w:proofErr w:type="spellEnd"/>
      <w:r w:rsidR="006A0E88" w:rsidRPr="006A0E88">
        <w:rPr>
          <w:rFonts w:asciiTheme="majorHAnsi" w:hAnsiTheme="majorHAnsi"/>
          <w:iCs/>
          <w:sz w:val="28"/>
          <w:szCs w:val="28"/>
        </w:rPr>
        <w:t xml:space="preserve"> </w:t>
      </w:r>
      <w:r w:rsidR="006A0E88">
        <w:rPr>
          <w:rFonts w:asciiTheme="majorHAnsi" w:hAnsiTheme="majorHAnsi"/>
          <w:iCs/>
          <w:sz w:val="28"/>
          <w:szCs w:val="28"/>
        </w:rPr>
        <w:t>θα μιλήσουν για την Επανάσταση στη Νάουσα και την ευρύτερη περιοχή</w:t>
      </w:r>
      <w:r w:rsidR="00374DAD">
        <w:rPr>
          <w:rFonts w:asciiTheme="majorHAnsi" w:hAnsiTheme="majorHAnsi"/>
          <w:iCs/>
          <w:sz w:val="28"/>
          <w:szCs w:val="28"/>
        </w:rPr>
        <w:t xml:space="preserve">, </w:t>
      </w:r>
      <w:r w:rsidR="006A0E88">
        <w:rPr>
          <w:rFonts w:asciiTheme="majorHAnsi" w:hAnsiTheme="majorHAnsi"/>
          <w:iCs/>
          <w:sz w:val="28"/>
          <w:szCs w:val="28"/>
        </w:rPr>
        <w:t xml:space="preserve">ενώ ο κ. </w:t>
      </w:r>
      <w:r w:rsidR="00374DAD">
        <w:rPr>
          <w:rFonts w:asciiTheme="majorHAnsi" w:hAnsiTheme="majorHAnsi"/>
          <w:iCs/>
          <w:sz w:val="28"/>
          <w:szCs w:val="28"/>
        </w:rPr>
        <w:t xml:space="preserve">Γρηγόριος </w:t>
      </w:r>
      <w:proofErr w:type="spellStart"/>
      <w:r w:rsidR="00374DAD">
        <w:rPr>
          <w:rFonts w:asciiTheme="majorHAnsi" w:hAnsiTheme="majorHAnsi"/>
          <w:iCs/>
          <w:sz w:val="28"/>
          <w:szCs w:val="28"/>
        </w:rPr>
        <w:t>Γιοβανόπουλος</w:t>
      </w:r>
      <w:proofErr w:type="spellEnd"/>
      <w:r w:rsidR="006A0E88">
        <w:rPr>
          <w:rFonts w:asciiTheme="majorHAnsi" w:hAnsiTheme="majorHAnsi"/>
          <w:iCs/>
          <w:sz w:val="28"/>
          <w:szCs w:val="28"/>
        </w:rPr>
        <w:t xml:space="preserve"> θα μιλήσει για τη συμβολή των Μακεδόνων του Καρατάσου στον Αγώνα. </w:t>
      </w:r>
    </w:p>
    <w:p w:rsidR="006A0E88" w:rsidRDefault="001F3250" w:rsidP="007123FF">
      <w:pPr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noProof/>
          <w:sz w:val="28"/>
          <w:szCs w:val="28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5910" cy="4300855"/>
            <wp:effectExtent l="19050" t="0" r="2540" b="0"/>
            <wp:wrapTopAndBottom/>
            <wp:docPr id="1" name="0 - Εικόνα" descr="last-ΠΡΟΓΡΑΜΜΑ_1821-200χρόνια_μετ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-ΠΡΟΓΡΑΜΜΑ_1821-200χρόνια_μετά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00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52A3" w:rsidRPr="006A0E88" w:rsidRDefault="006A0E88" w:rsidP="006A0E88">
      <w:pPr>
        <w:jc w:val="both"/>
        <w:rPr>
          <w:rFonts w:asciiTheme="majorHAnsi" w:hAnsiTheme="majorHAnsi"/>
          <w:iCs/>
          <w:sz w:val="28"/>
          <w:szCs w:val="28"/>
        </w:rPr>
      </w:pPr>
      <w:r>
        <w:rPr>
          <w:rFonts w:asciiTheme="majorHAnsi" w:hAnsiTheme="majorHAnsi"/>
          <w:iCs/>
          <w:noProof/>
          <w:sz w:val="28"/>
          <w:szCs w:val="28"/>
          <w:lang w:eastAsia="el-G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5910" cy="8861425"/>
            <wp:effectExtent l="19050" t="0" r="2540" b="0"/>
            <wp:wrapTopAndBottom/>
            <wp:docPr id="8" name="7 - Εικόνα" descr="1821-200χρόνια_μετά-ΑΦΙΣ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21-200χρόνια_μετά-ΑΦΙΣΑ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452A3" w:rsidRPr="006A0E88" w:rsidSect="005E6DB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C3869"/>
    <w:multiLevelType w:val="hybridMultilevel"/>
    <w:tmpl w:val="A42E002A"/>
    <w:lvl w:ilvl="0" w:tplc="B366B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5124"/>
    <w:rsid w:val="001A125C"/>
    <w:rsid w:val="001F3250"/>
    <w:rsid w:val="00296524"/>
    <w:rsid w:val="002F59F9"/>
    <w:rsid w:val="00374DAD"/>
    <w:rsid w:val="005465CA"/>
    <w:rsid w:val="00562CD6"/>
    <w:rsid w:val="005E3C01"/>
    <w:rsid w:val="005E6DBA"/>
    <w:rsid w:val="00610655"/>
    <w:rsid w:val="006A0E88"/>
    <w:rsid w:val="007123FF"/>
    <w:rsid w:val="008C6B63"/>
    <w:rsid w:val="00BD49FD"/>
    <w:rsid w:val="00C15504"/>
    <w:rsid w:val="00C452A3"/>
    <w:rsid w:val="00CC2F2E"/>
    <w:rsid w:val="00CD5D8B"/>
    <w:rsid w:val="00DD0A57"/>
    <w:rsid w:val="00DD2F31"/>
    <w:rsid w:val="00EA5124"/>
    <w:rsid w:val="00F05838"/>
    <w:rsid w:val="00F90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2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C4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452A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23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2021-04-14T10:04:00Z</dcterms:created>
  <dcterms:modified xsi:type="dcterms:W3CDTF">2021-04-14T19:04:00Z</dcterms:modified>
</cp:coreProperties>
</file>